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49B" w:rsidRPr="0002649B" w:rsidRDefault="0002649B" w:rsidP="00F93AE5">
      <w:pPr>
        <w:spacing w:before="360" w:line="240" w:lineRule="auto"/>
        <w:jc w:val="center"/>
        <w:outlineLvl w:val="0"/>
        <w:rPr>
          <w:rFonts w:ascii="Times New Roman" w:eastAsia="Times New Roman" w:hAnsi="Times New Roman" w:cs="Times New Roman"/>
          <w:b/>
          <w:bCs/>
          <w:color w:val="808080"/>
          <w:kern w:val="36"/>
          <w:sz w:val="24"/>
          <w:szCs w:val="24"/>
        </w:rPr>
      </w:pPr>
      <w:bookmarkStart w:id="0" w:name="JD_GBGA"/>
    </w:p>
    <w:bookmarkEnd w:id="0"/>
    <w:p w:rsidR="0002649B" w:rsidRPr="0002649B" w:rsidRDefault="0002649B" w:rsidP="0002649B">
      <w:pPr>
        <w:spacing w:before="180" w:after="180" w:line="240" w:lineRule="auto"/>
        <w:jc w:val="center"/>
        <w:outlineLvl w:val="1"/>
        <w:rPr>
          <w:rFonts w:ascii="Helvetica" w:eastAsia="Times New Roman" w:hAnsi="Helvetica" w:cs="Helvetica"/>
          <w:b/>
          <w:bCs/>
          <w:color w:val="000000"/>
          <w:sz w:val="24"/>
          <w:szCs w:val="24"/>
        </w:rPr>
      </w:pPr>
      <w:r w:rsidRPr="0002649B">
        <w:rPr>
          <w:rFonts w:ascii="Helvetica" w:eastAsia="Times New Roman" w:hAnsi="Helvetica" w:cs="Helvetica"/>
          <w:b/>
          <w:bCs/>
          <w:color w:val="000000"/>
          <w:sz w:val="24"/>
          <w:szCs w:val="24"/>
        </w:rPr>
        <w:t>Staff Health</w:t>
      </w:r>
    </w:p>
    <w:p w:rsidR="0002649B" w:rsidRPr="0002649B" w:rsidRDefault="0002649B" w:rsidP="0002649B">
      <w:pPr>
        <w:spacing w:before="100" w:beforeAutospacing="1" w:after="180" w:line="240" w:lineRule="auto"/>
        <w:jc w:val="center"/>
        <w:rPr>
          <w:rFonts w:ascii="Arial" w:eastAsia="Times New Roman" w:hAnsi="Arial" w:cs="Arial"/>
          <w:sz w:val="24"/>
          <w:szCs w:val="24"/>
        </w:rPr>
      </w:pPr>
      <w:r w:rsidRPr="0002649B">
        <w:rPr>
          <w:rFonts w:ascii="Arial" w:eastAsia="Times New Roman" w:hAnsi="Arial" w:cs="Arial"/>
          <w:sz w:val="24"/>
          <w:szCs w:val="24"/>
        </w:rPr>
        <w:t>(And Physical and Mental Health Examination Requirements)</w:t>
      </w:r>
    </w:p>
    <w:p w:rsidR="0002649B" w:rsidRPr="0002649B" w:rsidRDefault="0002649B" w:rsidP="0002649B">
      <w:pPr>
        <w:spacing w:before="100" w:beforeAutospacing="1" w:after="180" w:line="240" w:lineRule="auto"/>
        <w:rPr>
          <w:rFonts w:ascii="Arial" w:eastAsia="Times New Roman" w:hAnsi="Arial" w:cs="Arial"/>
          <w:sz w:val="24"/>
          <w:szCs w:val="24"/>
        </w:rPr>
      </w:pPr>
      <w:r w:rsidRPr="0002649B">
        <w:rPr>
          <w:rFonts w:ascii="Arial" w:eastAsia="Times New Roman" w:hAnsi="Arial" w:cs="Arial"/>
          <w:sz w:val="24"/>
          <w:szCs w:val="24"/>
        </w:rPr>
        <w:t>Through its overall safety program and various policies pertaining to school personnel, the Board shall seek to ensure the safety of employees during working hours and assist them in the maintenance of good health. It shall encourage all its employees to maintain good health and practice good health habits.</w:t>
      </w:r>
    </w:p>
    <w:p w:rsidR="0002649B" w:rsidRPr="0002649B" w:rsidRDefault="0002649B" w:rsidP="0002649B">
      <w:pPr>
        <w:spacing w:before="100" w:beforeAutospacing="1" w:after="180" w:line="240" w:lineRule="auto"/>
        <w:rPr>
          <w:rFonts w:ascii="Arial" w:eastAsia="Times New Roman" w:hAnsi="Arial" w:cs="Arial"/>
          <w:sz w:val="24"/>
          <w:szCs w:val="24"/>
        </w:rPr>
      </w:pPr>
      <w:r w:rsidRPr="0002649B">
        <w:rPr>
          <w:rFonts w:ascii="Arial" w:eastAsia="Times New Roman" w:hAnsi="Arial" w:cs="Arial"/>
          <w:sz w:val="24"/>
          <w:szCs w:val="24"/>
        </w:rPr>
        <w:t>Under the following circumstances, the Board may require physical examinations of its employees or applicants for employment. The district shall pay for all such physical examinations. Results of such physical examinations shall be maintained in separate medical files and not in the employee's personnel file and may be released only in limited circumstances.</w:t>
      </w:r>
    </w:p>
    <w:p w:rsidR="0002649B" w:rsidRPr="0002649B" w:rsidRDefault="0002649B" w:rsidP="0002649B">
      <w:pPr>
        <w:spacing w:before="100" w:beforeAutospacing="1" w:after="180" w:line="240" w:lineRule="auto"/>
        <w:rPr>
          <w:rFonts w:ascii="Arial" w:eastAsia="Times New Roman" w:hAnsi="Arial" w:cs="Arial"/>
          <w:sz w:val="24"/>
          <w:szCs w:val="24"/>
        </w:rPr>
      </w:pPr>
      <w:r w:rsidRPr="0002649B">
        <w:rPr>
          <w:rFonts w:ascii="Arial" w:eastAsia="Times New Roman" w:hAnsi="Arial" w:cs="Arial"/>
          <w:b/>
          <w:bCs/>
          <w:sz w:val="24"/>
          <w:szCs w:val="24"/>
        </w:rPr>
        <w:t>Routine physical examinations</w:t>
      </w:r>
    </w:p>
    <w:p w:rsidR="0002649B" w:rsidRPr="0002649B" w:rsidRDefault="0002649B" w:rsidP="0002649B">
      <w:pPr>
        <w:spacing w:before="100" w:beforeAutospacing="1" w:after="180" w:line="240" w:lineRule="auto"/>
        <w:rPr>
          <w:rFonts w:ascii="Arial" w:eastAsia="Times New Roman" w:hAnsi="Arial" w:cs="Arial"/>
          <w:sz w:val="24"/>
          <w:szCs w:val="24"/>
        </w:rPr>
      </w:pPr>
      <w:r w:rsidRPr="0002649B">
        <w:rPr>
          <w:rFonts w:ascii="Arial" w:eastAsia="Times New Roman" w:hAnsi="Arial" w:cs="Arial"/>
          <w:sz w:val="24"/>
          <w:szCs w:val="24"/>
        </w:rPr>
        <w:t>Subsequent to a conditional offer of employment and prior to commencement of work, the district may require an applicant to have a medical examination and to meet any other health requirements that may be imposed by the state. The district may condition an offer of employment on the results of such examination if all entering employees in the applicable job category are subject to such examination. A 30-day grace period may be allowed if approved by personnel services.</w:t>
      </w:r>
    </w:p>
    <w:p w:rsidR="0002649B" w:rsidRPr="0002649B" w:rsidRDefault="0002649B" w:rsidP="0002649B">
      <w:pPr>
        <w:spacing w:before="100" w:beforeAutospacing="1" w:after="180" w:line="240" w:lineRule="auto"/>
        <w:jc w:val="center"/>
        <w:rPr>
          <w:rFonts w:ascii="Arial" w:eastAsia="Times New Roman" w:hAnsi="Arial" w:cs="Arial"/>
          <w:sz w:val="24"/>
          <w:szCs w:val="24"/>
        </w:rPr>
      </w:pPr>
      <w:r w:rsidRPr="0002649B">
        <w:rPr>
          <w:rFonts w:ascii="Arial" w:eastAsia="Times New Roman" w:hAnsi="Arial" w:cs="Arial"/>
          <w:sz w:val="24"/>
          <w:szCs w:val="24"/>
        </w:rPr>
        <w:t>[The above paragraph is not required by law. It is an optional policy decision.]</w:t>
      </w:r>
    </w:p>
    <w:p w:rsidR="0002649B" w:rsidRPr="0002649B" w:rsidRDefault="0002649B" w:rsidP="0002649B">
      <w:pPr>
        <w:spacing w:before="100" w:beforeAutospacing="1" w:after="180" w:line="240" w:lineRule="auto"/>
        <w:rPr>
          <w:rFonts w:ascii="Arial" w:eastAsia="Times New Roman" w:hAnsi="Arial" w:cs="Arial"/>
          <w:sz w:val="24"/>
          <w:szCs w:val="24"/>
        </w:rPr>
      </w:pPr>
      <w:r w:rsidRPr="0002649B">
        <w:rPr>
          <w:rFonts w:ascii="Arial" w:eastAsia="Times New Roman" w:hAnsi="Arial" w:cs="Arial"/>
          <w:sz w:val="24"/>
          <w:szCs w:val="24"/>
        </w:rPr>
        <w:t>All bus drivers, including full-time, part-time or temporary, shall be required to have a physical examination once every two years to obtain or renew an operator's permit.</w:t>
      </w:r>
    </w:p>
    <w:p w:rsidR="0002649B" w:rsidRPr="0002649B" w:rsidRDefault="0002649B" w:rsidP="0002649B">
      <w:pPr>
        <w:spacing w:before="100" w:beforeAutospacing="1" w:after="180" w:line="240" w:lineRule="auto"/>
        <w:rPr>
          <w:rFonts w:ascii="Arial" w:eastAsia="Times New Roman" w:hAnsi="Arial" w:cs="Arial"/>
          <w:sz w:val="24"/>
          <w:szCs w:val="24"/>
        </w:rPr>
      </w:pPr>
      <w:r w:rsidRPr="0002649B">
        <w:rPr>
          <w:rFonts w:ascii="Arial" w:eastAsia="Times New Roman" w:hAnsi="Arial" w:cs="Arial"/>
          <w:b/>
          <w:bCs/>
          <w:sz w:val="24"/>
          <w:szCs w:val="24"/>
        </w:rPr>
        <w:t>Special examinations</w:t>
      </w:r>
    </w:p>
    <w:p w:rsidR="0002649B" w:rsidRPr="0002649B" w:rsidRDefault="0002649B" w:rsidP="0002649B">
      <w:pPr>
        <w:spacing w:before="100" w:beforeAutospacing="1" w:after="180" w:line="240" w:lineRule="auto"/>
        <w:rPr>
          <w:rFonts w:ascii="Arial" w:eastAsia="Times New Roman" w:hAnsi="Arial" w:cs="Arial"/>
          <w:sz w:val="24"/>
          <w:szCs w:val="24"/>
        </w:rPr>
      </w:pPr>
      <w:r w:rsidRPr="0002649B">
        <w:rPr>
          <w:rFonts w:ascii="Arial" w:eastAsia="Times New Roman" w:hAnsi="Arial" w:cs="Arial"/>
          <w:sz w:val="24"/>
          <w:szCs w:val="24"/>
        </w:rPr>
        <w:t>The Board recognizes that an individual's medical diagnosis is privileged information between the patient and medical professionals. However, whenever a staff member's medical condition is such that it interferes with the ability to perform required duties or there is an unacceptable risk to the health and safety of the employee or others, the district shall take necessary steps to evaluate the employee's condition and make appropriate employment decisions.</w:t>
      </w:r>
    </w:p>
    <w:p w:rsidR="0002649B" w:rsidRPr="0002649B" w:rsidRDefault="0002649B" w:rsidP="0002649B">
      <w:pPr>
        <w:spacing w:before="100" w:beforeAutospacing="1" w:after="180" w:line="240" w:lineRule="auto"/>
        <w:rPr>
          <w:rFonts w:ascii="Arial" w:eastAsia="Times New Roman" w:hAnsi="Arial" w:cs="Arial"/>
          <w:sz w:val="24"/>
          <w:szCs w:val="24"/>
        </w:rPr>
      </w:pPr>
      <w:r w:rsidRPr="0002649B">
        <w:rPr>
          <w:rFonts w:ascii="Arial" w:eastAsia="Times New Roman" w:hAnsi="Arial" w:cs="Arial"/>
          <w:sz w:val="24"/>
          <w:szCs w:val="24"/>
        </w:rPr>
        <w:t xml:space="preserve">The Board may request physical examinations and/or mental health examinations of any employee at any time to determine if the employee has a physical and/or mental condition, disease or illness which may interfere with the employee's ability to perform required duties or which may pose an unacceptable risk to the health, safety or welfare </w:t>
      </w:r>
      <w:r w:rsidRPr="0002649B">
        <w:rPr>
          <w:rFonts w:ascii="Arial" w:eastAsia="Times New Roman" w:hAnsi="Arial" w:cs="Arial"/>
          <w:sz w:val="24"/>
          <w:szCs w:val="24"/>
        </w:rPr>
        <w:lastRenderedPageBreak/>
        <w:t>of the employee or others. The school district shall select the medical professional to conduct such examination and shall pay the costs associated with such examination.</w:t>
      </w:r>
    </w:p>
    <w:p w:rsidR="0002649B" w:rsidRPr="0002649B" w:rsidRDefault="0002649B" w:rsidP="0002649B">
      <w:pPr>
        <w:spacing w:before="100" w:beforeAutospacing="1" w:after="180" w:line="240" w:lineRule="auto"/>
        <w:rPr>
          <w:rFonts w:ascii="Arial" w:eastAsia="Times New Roman" w:hAnsi="Arial" w:cs="Arial"/>
          <w:sz w:val="24"/>
          <w:szCs w:val="24"/>
        </w:rPr>
      </w:pPr>
      <w:r w:rsidRPr="0002649B">
        <w:rPr>
          <w:rFonts w:ascii="Arial" w:eastAsia="Times New Roman" w:hAnsi="Arial" w:cs="Arial"/>
          <w:sz w:val="24"/>
          <w:szCs w:val="24"/>
        </w:rPr>
        <w:t>When the employee cannot perform the essential functions of the job with reasonable accommodation, or medical evidence establishes that the employee's condition poses a significant risk to the health, safety or welfare of the employee or others, the school district may suspend and/or terminate the employee in accordance with applicable policies and regulations and applicable law.</w:t>
      </w:r>
    </w:p>
    <w:p w:rsidR="0002649B" w:rsidRPr="0002649B" w:rsidRDefault="0002649B" w:rsidP="0002649B">
      <w:pPr>
        <w:spacing w:before="100" w:beforeAutospacing="1" w:after="180" w:line="240" w:lineRule="auto"/>
        <w:rPr>
          <w:rFonts w:ascii="Arial" w:eastAsia="Times New Roman" w:hAnsi="Arial" w:cs="Arial"/>
          <w:sz w:val="24"/>
          <w:szCs w:val="24"/>
        </w:rPr>
      </w:pPr>
      <w:r w:rsidRPr="0002649B">
        <w:rPr>
          <w:rFonts w:ascii="Arial" w:eastAsia="Times New Roman" w:hAnsi="Arial" w:cs="Arial"/>
          <w:b/>
          <w:bCs/>
          <w:sz w:val="24"/>
          <w:szCs w:val="24"/>
        </w:rPr>
        <w:t>Readily-transmitted communicable diseases</w:t>
      </w:r>
    </w:p>
    <w:p w:rsidR="0002649B" w:rsidRPr="0002649B" w:rsidRDefault="0002649B" w:rsidP="0002649B">
      <w:pPr>
        <w:spacing w:before="100" w:beforeAutospacing="1" w:after="180" w:line="240" w:lineRule="auto"/>
        <w:rPr>
          <w:rFonts w:ascii="Arial" w:eastAsia="Times New Roman" w:hAnsi="Arial" w:cs="Arial"/>
          <w:sz w:val="24"/>
          <w:szCs w:val="24"/>
        </w:rPr>
      </w:pPr>
      <w:r w:rsidRPr="0002649B">
        <w:rPr>
          <w:rFonts w:ascii="Arial" w:eastAsia="Times New Roman" w:hAnsi="Arial" w:cs="Arial"/>
          <w:sz w:val="24"/>
          <w:szCs w:val="24"/>
        </w:rPr>
        <w:t>An employee with an acute, common communicable disease shall not report to work during the period of time when contagious/infectious. The district reserves the right to require a physician's statement prior to the employee's return to work.</w:t>
      </w:r>
    </w:p>
    <w:p w:rsidR="0002649B" w:rsidRPr="0002649B" w:rsidRDefault="0002649B" w:rsidP="0002649B">
      <w:pPr>
        <w:spacing w:before="100" w:beforeAutospacing="1" w:after="180" w:line="240" w:lineRule="auto"/>
        <w:rPr>
          <w:rFonts w:ascii="Arial" w:eastAsia="Times New Roman" w:hAnsi="Arial" w:cs="Arial"/>
          <w:sz w:val="24"/>
          <w:szCs w:val="24"/>
        </w:rPr>
      </w:pPr>
      <w:r w:rsidRPr="0002649B">
        <w:rPr>
          <w:rFonts w:ascii="Arial" w:eastAsia="Times New Roman" w:hAnsi="Arial" w:cs="Arial"/>
          <w:sz w:val="24"/>
          <w:szCs w:val="24"/>
        </w:rPr>
        <w:t>An employee diagnosed with a serious, readily-transmissible disease or condition shall be encouraged to report the existence of the condition or illness in case there are precautions that must be taken to protect the health of others.</w:t>
      </w:r>
    </w:p>
    <w:p w:rsidR="0002649B" w:rsidRPr="0002649B" w:rsidRDefault="0002649B" w:rsidP="0002649B">
      <w:pPr>
        <w:spacing w:before="100" w:beforeAutospacing="1" w:after="180" w:line="240" w:lineRule="auto"/>
        <w:rPr>
          <w:rFonts w:ascii="Arial" w:eastAsia="Times New Roman" w:hAnsi="Arial" w:cs="Arial"/>
          <w:sz w:val="24"/>
          <w:szCs w:val="24"/>
        </w:rPr>
      </w:pPr>
      <w:r w:rsidRPr="0002649B">
        <w:rPr>
          <w:rFonts w:ascii="Arial" w:eastAsia="Times New Roman" w:hAnsi="Arial" w:cs="Arial"/>
          <w:b/>
          <w:bCs/>
          <w:sz w:val="24"/>
          <w:szCs w:val="24"/>
        </w:rPr>
        <w:t>HIV infection</w:t>
      </w:r>
    </w:p>
    <w:p w:rsidR="0002649B" w:rsidRPr="0002649B" w:rsidRDefault="0002649B" w:rsidP="0002649B">
      <w:pPr>
        <w:spacing w:before="100" w:beforeAutospacing="1" w:after="180" w:line="240" w:lineRule="auto"/>
        <w:rPr>
          <w:rFonts w:ascii="Arial" w:eastAsia="Times New Roman" w:hAnsi="Arial" w:cs="Arial"/>
          <w:sz w:val="24"/>
          <w:szCs w:val="24"/>
        </w:rPr>
      </w:pPr>
      <w:r w:rsidRPr="0002649B">
        <w:rPr>
          <w:rFonts w:ascii="Arial" w:eastAsia="Times New Roman" w:hAnsi="Arial" w:cs="Arial"/>
          <w:sz w:val="24"/>
          <w:szCs w:val="24"/>
        </w:rPr>
        <w:t>Any employee who becomes aware of personal infection with the human immunodeficiency virus (HIV), which although life-threatening poses little risk of transmission in a school setting, is encouraged to report to a designated school administrator the diagnosis of HIV. The administrator shall follow the procedures accompanying this policy to evaluate the employment status of the staff member.</w:t>
      </w:r>
    </w:p>
    <w:p w:rsidR="0002649B" w:rsidRPr="0002649B" w:rsidRDefault="0002649B" w:rsidP="0002649B">
      <w:pPr>
        <w:spacing w:before="100" w:beforeAutospacing="1" w:after="180" w:line="240" w:lineRule="auto"/>
        <w:rPr>
          <w:rFonts w:ascii="Arial" w:eastAsia="Times New Roman" w:hAnsi="Arial" w:cs="Arial"/>
          <w:sz w:val="24"/>
          <w:szCs w:val="24"/>
        </w:rPr>
      </w:pPr>
      <w:r w:rsidRPr="0002649B">
        <w:rPr>
          <w:rFonts w:ascii="Arial" w:eastAsia="Times New Roman" w:hAnsi="Arial" w:cs="Arial"/>
          <w:sz w:val="24"/>
          <w:szCs w:val="24"/>
        </w:rPr>
        <w:t xml:space="preserve">To encourage disclosure, the school district shall endeavor to treat these employees in a fair, nondiscriminatory and confidential manner consistent with the district's legal obligations. </w:t>
      </w:r>
      <w:proofErr w:type="gramStart"/>
      <w:r w:rsidRPr="0002649B">
        <w:rPr>
          <w:rFonts w:ascii="Arial" w:eastAsia="Times New Roman" w:hAnsi="Arial" w:cs="Arial"/>
          <w:sz w:val="24"/>
          <w:szCs w:val="24"/>
        </w:rPr>
        <w:t>Federal and state law mandate, pursuant to provisions protecting persons with disabilities that such employees shall not be discriminated against on the basis of their disabilities and that reasonable accommodations shall be made to enable qualified individuals with disabilities to continue working.</w:t>
      </w:r>
      <w:proofErr w:type="gramEnd"/>
    </w:p>
    <w:p w:rsidR="0002649B" w:rsidRPr="0002649B" w:rsidRDefault="0002649B" w:rsidP="0002649B">
      <w:pPr>
        <w:spacing w:before="100" w:beforeAutospacing="1" w:after="180" w:line="240" w:lineRule="auto"/>
        <w:rPr>
          <w:rFonts w:ascii="Arial" w:eastAsia="Times New Roman" w:hAnsi="Arial" w:cs="Arial"/>
          <w:sz w:val="24"/>
          <w:szCs w:val="24"/>
        </w:rPr>
      </w:pPr>
      <w:r w:rsidRPr="0002649B">
        <w:rPr>
          <w:rFonts w:ascii="Arial" w:eastAsia="Times New Roman" w:hAnsi="Arial" w:cs="Arial"/>
          <w:b/>
          <w:bCs/>
          <w:sz w:val="24"/>
          <w:szCs w:val="24"/>
        </w:rPr>
        <w:t>Confidentiality</w:t>
      </w:r>
    </w:p>
    <w:p w:rsidR="0002649B" w:rsidRPr="0002649B" w:rsidRDefault="0002649B" w:rsidP="0002649B">
      <w:pPr>
        <w:spacing w:before="100" w:beforeAutospacing="1" w:after="180" w:line="240" w:lineRule="auto"/>
        <w:rPr>
          <w:rFonts w:ascii="Arial" w:eastAsia="Times New Roman" w:hAnsi="Arial" w:cs="Arial"/>
          <w:sz w:val="24"/>
          <w:szCs w:val="24"/>
        </w:rPr>
      </w:pPr>
      <w:r w:rsidRPr="0002649B">
        <w:rPr>
          <w:rFonts w:ascii="Arial" w:eastAsia="Times New Roman" w:hAnsi="Arial" w:cs="Arial"/>
          <w:sz w:val="24"/>
          <w:szCs w:val="24"/>
        </w:rPr>
        <w:t>In all instances, district personnel shall respect the individual's right to privacy and treat any information regarding the medical condition or medical history of an employee or applicant as confidential information. The superintendent shall develop procedures to ensure that all medical information will be held in strict confidence. Any school staff member who violates confidentiality shall be subject to appropriate disciplinary measures.</w:t>
      </w:r>
    </w:p>
    <w:p w:rsidR="0002649B" w:rsidRPr="0002649B" w:rsidRDefault="00F93AE5" w:rsidP="0002649B">
      <w:pPr>
        <w:spacing w:before="100" w:beforeAutospacing="1" w:after="180" w:line="240" w:lineRule="auto"/>
        <w:rPr>
          <w:rFonts w:ascii="Arial" w:eastAsia="Times New Roman" w:hAnsi="Arial" w:cs="Arial"/>
          <w:sz w:val="24"/>
          <w:szCs w:val="24"/>
        </w:rPr>
      </w:pPr>
      <w:r>
        <w:rPr>
          <w:rFonts w:ascii="Arial" w:eastAsia="Times New Roman" w:hAnsi="Arial" w:cs="Arial"/>
          <w:sz w:val="24"/>
          <w:szCs w:val="24"/>
        </w:rPr>
        <w:t>Adopted:  May 1997</w:t>
      </w:r>
    </w:p>
    <w:p w:rsidR="0002649B" w:rsidRPr="0002649B" w:rsidRDefault="0002649B" w:rsidP="0002649B">
      <w:pPr>
        <w:spacing w:before="180" w:after="100" w:afterAutospacing="1" w:line="240" w:lineRule="auto"/>
        <w:rPr>
          <w:rFonts w:ascii="Arial" w:eastAsia="Times New Roman" w:hAnsi="Arial" w:cs="Arial"/>
          <w:sz w:val="24"/>
          <w:szCs w:val="24"/>
        </w:rPr>
      </w:pPr>
      <w:r w:rsidRPr="0002649B">
        <w:rPr>
          <w:rFonts w:ascii="Arial" w:eastAsia="Times New Roman" w:hAnsi="Arial" w:cs="Arial"/>
          <w:sz w:val="24"/>
          <w:szCs w:val="24"/>
        </w:rPr>
        <w:t xml:space="preserve">LEGAL </w:t>
      </w:r>
      <w:proofErr w:type="gramStart"/>
      <w:r w:rsidRPr="0002649B">
        <w:rPr>
          <w:rFonts w:ascii="Arial" w:eastAsia="Times New Roman" w:hAnsi="Arial" w:cs="Arial"/>
          <w:sz w:val="24"/>
          <w:szCs w:val="24"/>
        </w:rPr>
        <w:t>REFS.:</w:t>
      </w:r>
      <w:proofErr w:type="gramEnd"/>
      <w:r w:rsidRPr="0002649B">
        <w:rPr>
          <w:rFonts w:ascii="Arial" w:eastAsia="Times New Roman" w:hAnsi="Arial" w:cs="Arial"/>
          <w:sz w:val="24"/>
          <w:szCs w:val="24"/>
        </w:rPr>
        <w:t xml:space="preserve">  29 U.S.C. 794 (1983) </w:t>
      </w:r>
      <w:r w:rsidRPr="0002649B">
        <w:rPr>
          <w:rFonts w:ascii="Arial" w:eastAsia="Times New Roman" w:hAnsi="Arial" w:cs="Arial"/>
          <w:i/>
          <w:iCs/>
          <w:sz w:val="20"/>
          <w:szCs w:val="20"/>
        </w:rPr>
        <w:t>(Section 504 of the Rehabilitation Act)</w:t>
      </w:r>
    </w:p>
    <w:p w:rsidR="0002649B" w:rsidRPr="0002649B" w:rsidRDefault="0002649B" w:rsidP="0002649B">
      <w:pPr>
        <w:spacing w:before="100" w:beforeAutospacing="1" w:after="100" w:afterAutospacing="1" w:line="240" w:lineRule="auto"/>
        <w:ind w:left="2440"/>
        <w:rPr>
          <w:rFonts w:ascii="Arial" w:eastAsia="Times New Roman" w:hAnsi="Arial" w:cs="Arial"/>
          <w:sz w:val="24"/>
          <w:szCs w:val="24"/>
        </w:rPr>
      </w:pPr>
      <w:r w:rsidRPr="0002649B">
        <w:rPr>
          <w:rFonts w:ascii="Arial" w:eastAsia="Times New Roman" w:hAnsi="Arial" w:cs="Arial"/>
          <w:sz w:val="24"/>
          <w:szCs w:val="24"/>
        </w:rPr>
        <w:lastRenderedPageBreak/>
        <w:t xml:space="preserve">42 U.S.C. 12101 </w:t>
      </w:r>
      <w:r w:rsidRPr="0002649B">
        <w:rPr>
          <w:rFonts w:ascii="Arial" w:eastAsia="Times New Roman" w:hAnsi="Arial" w:cs="Arial"/>
          <w:i/>
          <w:iCs/>
          <w:sz w:val="24"/>
          <w:szCs w:val="24"/>
        </w:rPr>
        <w:t>et seq.</w:t>
      </w:r>
      <w:r w:rsidRPr="0002649B">
        <w:rPr>
          <w:rFonts w:ascii="Arial" w:eastAsia="Times New Roman" w:hAnsi="Arial" w:cs="Arial"/>
          <w:i/>
          <w:iCs/>
          <w:sz w:val="20"/>
          <w:szCs w:val="20"/>
        </w:rPr>
        <w:t xml:space="preserve"> (Americans with Disabilities Act)</w:t>
      </w:r>
    </w:p>
    <w:p w:rsidR="0002649B" w:rsidRPr="0002649B" w:rsidRDefault="0002649B" w:rsidP="0002649B">
      <w:pPr>
        <w:spacing w:before="100" w:beforeAutospacing="1" w:after="100" w:afterAutospacing="1" w:line="240" w:lineRule="auto"/>
        <w:ind w:left="2440"/>
        <w:rPr>
          <w:rFonts w:ascii="Arial" w:eastAsia="Times New Roman" w:hAnsi="Arial" w:cs="Arial"/>
          <w:sz w:val="24"/>
          <w:szCs w:val="24"/>
        </w:rPr>
      </w:pPr>
      <w:bookmarkStart w:id="1" w:name="411"/>
      <w:r w:rsidRPr="0002649B">
        <w:rPr>
          <w:rFonts w:ascii="Arial" w:eastAsia="Times New Roman" w:hAnsi="Arial" w:cs="Arial"/>
          <w:sz w:val="24"/>
          <w:szCs w:val="24"/>
        </w:rPr>
        <w:t xml:space="preserve">C.R.S. </w:t>
      </w:r>
      <w:bookmarkEnd w:id="1"/>
      <w:r w:rsidRPr="0002649B">
        <w:rPr>
          <w:rFonts w:ascii="Arial" w:eastAsia="Times New Roman" w:hAnsi="Arial" w:cs="Arial"/>
          <w:sz w:val="24"/>
          <w:szCs w:val="24"/>
        </w:rPr>
        <w:fldChar w:fldCharType="begin"/>
      </w:r>
      <w:r w:rsidRPr="0002649B">
        <w:rPr>
          <w:rFonts w:ascii="Arial" w:eastAsia="Times New Roman" w:hAnsi="Arial" w:cs="Arial"/>
          <w:sz w:val="24"/>
          <w:szCs w:val="24"/>
        </w:rPr>
        <w:instrText xml:space="preserve"> HYPERLINK "http://www.lpdirect.net/casb/crs/8-2-118.html" \t "_blank" </w:instrText>
      </w:r>
      <w:r w:rsidRPr="0002649B">
        <w:rPr>
          <w:rFonts w:ascii="Arial" w:eastAsia="Times New Roman" w:hAnsi="Arial" w:cs="Arial"/>
          <w:sz w:val="24"/>
          <w:szCs w:val="24"/>
        </w:rPr>
        <w:fldChar w:fldCharType="separate"/>
      </w:r>
      <w:r w:rsidRPr="0002649B">
        <w:rPr>
          <w:rFonts w:ascii="Arial" w:eastAsia="Times New Roman" w:hAnsi="Arial" w:cs="Arial"/>
          <w:color w:val="0000FF"/>
          <w:sz w:val="24"/>
          <w:szCs w:val="24"/>
          <w:u w:val="single"/>
        </w:rPr>
        <w:t>8-2-118</w:t>
      </w:r>
      <w:r w:rsidRPr="0002649B">
        <w:rPr>
          <w:rFonts w:ascii="Arial" w:eastAsia="Times New Roman" w:hAnsi="Arial" w:cs="Arial"/>
          <w:sz w:val="24"/>
          <w:szCs w:val="24"/>
        </w:rPr>
        <w:fldChar w:fldCharType="end"/>
      </w:r>
      <w:r w:rsidRPr="0002649B">
        <w:rPr>
          <w:rFonts w:ascii="Arial" w:eastAsia="Times New Roman" w:hAnsi="Arial" w:cs="Arial"/>
          <w:sz w:val="24"/>
          <w:szCs w:val="24"/>
        </w:rPr>
        <w:t xml:space="preserve"> </w:t>
      </w:r>
      <w:r w:rsidRPr="0002649B">
        <w:rPr>
          <w:rFonts w:ascii="Arial" w:eastAsia="Times New Roman" w:hAnsi="Arial" w:cs="Arial"/>
          <w:i/>
          <w:iCs/>
          <w:sz w:val="20"/>
          <w:szCs w:val="20"/>
        </w:rPr>
        <w:t>(employer must bear cost of medical exam)</w:t>
      </w:r>
    </w:p>
    <w:p w:rsidR="0002649B" w:rsidRPr="0002649B" w:rsidRDefault="0002649B" w:rsidP="0002649B">
      <w:pPr>
        <w:spacing w:before="100" w:beforeAutospacing="1" w:after="100" w:afterAutospacing="1" w:line="240" w:lineRule="auto"/>
        <w:ind w:left="2440"/>
        <w:rPr>
          <w:rFonts w:ascii="Arial" w:eastAsia="Times New Roman" w:hAnsi="Arial" w:cs="Arial"/>
          <w:sz w:val="24"/>
          <w:szCs w:val="24"/>
        </w:rPr>
      </w:pPr>
      <w:r w:rsidRPr="0002649B">
        <w:rPr>
          <w:rFonts w:ascii="Arial" w:eastAsia="Times New Roman" w:hAnsi="Arial" w:cs="Arial"/>
          <w:sz w:val="24"/>
          <w:szCs w:val="24"/>
        </w:rPr>
        <w:t xml:space="preserve">C.R.S. </w:t>
      </w:r>
      <w:hyperlink r:id="rId7" w:tgtFrame="_blank" w:history="1">
        <w:r w:rsidRPr="0002649B">
          <w:rPr>
            <w:rFonts w:ascii="Arial" w:eastAsia="Times New Roman" w:hAnsi="Arial" w:cs="Arial"/>
            <w:color w:val="0000FF"/>
            <w:sz w:val="24"/>
            <w:szCs w:val="24"/>
            <w:u w:val="single"/>
          </w:rPr>
          <w:t>22-32-110</w:t>
        </w:r>
      </w:hyperlink>
      <w:r w:rsidRPr="0002649B">
        <w:rPr>
          <w:rFonts w:ascii="Arial" w:eastAsia="Times New Roman" w:hAnsi="Arial" w:cs="Arial"/>
          <w:sz w:val="24"/>
          <w:szCs w:val="24"/>
        </w:rPr>
        <w:t xml:space="preserve"> (1</w:t>
      </w:r>
      <w:proofErr w:type="gramStart"/>
      <w:r w:rsidRPr="0002649B">
        <w:rPr>
          <w:rFonts w:ascii="Arial" w:eastAsia="Times New Roman" w:hAnsi="Arial" w:cs="Arial"/>
          <w:sz w:val="24"/>
          <w:szCs w:val="24"/>
        </w:rPr>
        <w:t>)(</w:t>
      </w:r>
      <w:proofErr w:type="gramEnd"/>
      <w:r w:rsidRPr="0002649B">
        <w:rPr>
          <w:rFonts w:ascii="Arial" w:eastAsia="Times New Roman" w:hAnsi="Arial" w:cs="Arial"/>
          <w:sz w:val="24"/>
          <w:szCs w:val="24"/>
        </w:rPr>
        <w:t xml:space="preserve">k) </w:t>
      </w:r>
      <w:r w:rsidRPr="0002649B">
        <w:rPr>
          <w:rFonts w:ascii="Arial" w:eastAsia="Times New Roman" w:hAnsi="Arial" w:cs="Arial"/>
          <w:i/>
          <w:iCs/>
          <w:sz w:val="20"/>
          <w:szCs w:val="20"/>
        </w:rPr>
        <w:t>(board's power to adopt policy related to safety, conduct and welfare of employees)</w:t>
      </w:r>
    </w:p>
    <w:p w:rsidR="0002649B" w:rsidRPr="0002649B" w:rsidRDefault="0002649B" w:rsidP="0002649B">
      <w:pPr>
        <w:spacing w:before="100" w:beforeAutospacing="1" w:after="100" w:afterAutospacing="1" w:line="240" w:lineRule="auto"/>
        <w:ind w:left="2440"/>
        <w:rPr>
          <w:rFonts w:ascii="Arial" w:eastAsia="Times New Roman" w:hAnsi="Arial" w:cs="Arial"/>
          <w:sz w:val="24"/>
          <w:szCs w:val="24"/>
        </w:rPr>
      </w:pPr>
      <w:r w:rsidRPr="0002649B">
        <w:rPr>
          <w:rFonts w:ascii="Arial" w:eastAsia="Times New Roman" w:hAnsi="Arial" w:cs="Arial"/>
          <w:sz w:val="24"/>
          <w:szCs w:val="24"/>
        </w:rPr>
        <w:t xml:space="preserve">C.R.S. </w:t>
      </w:r>
      <w:hyperlink r:id="rId8" w:tgtFrame="_blank" w:history="1">
        <w:r w:rsidRPr="0002649B">
          <w:rPr>
            <w:rFonts w:ascii="Arial" w:eastAsia="Times New Roman" w:hAnsi="Arial" w:cs="Arial"/>
            <w:color w:val="0000FF"/>
            <w:sz w:val="24"/>
            <w:szCs w:val="24"/>
            <w:u w:val="single"/>
          </w:rPr>
          <w:t>22-63-301</w:t>
        </w:r>
      </w:hyperlink>
      <w:r w:rsidRPr="0002649B">
        <w:rPr>
          <w:rFonts w:ascii="Arial" w:eastAsia="Times New Roman" w:hAnsi="Arial" w:cs="Arial"/>
          <w:sz w:val="24"/>
          <w:szCs w:val="24"/>
        </w:rPr>
        <w:t xml:space="preserve"> </w:t>
      </w:r>
      <w:r w:rsidRPr="0002649B">
        <w:rPr>
          <w:rFonts w:ascii="Arial" w:eastAsia="Times New Roman" w:hAnsi="Arial" w:cs="Arial"/>
          <w:i/>
          <w:iCs/>
          <w:sz w:val="20"/>
          <w:szCs w:val="20"/>
        </w:rPr>
        <w:t>(grounds for teacher dismissal)</w:t>
      </w:r>
    </w:p>
    <w:p w:rsidR="0002649B" w:rsidRPr="0002649B" w:rsidRDefault="0002649B" w:rsidP="0002649B">
      <w:pPr>
        <w:spacing w:before="100" w:beforeAutospacing="1" w:after="100" w:afterAutospacing="1" w:line="240" w:lineRule="auto"/>
        <w:ind w:left="2440"/>
        <w:rPr>
          <w:rFonts w:ascii="Arial" w:eastAsia="Times New Roman" w:hAnsi="Arial" w:cs="Arial"/>
          <w:sz w:val="24"/>
          <w:szCs w:val="24"/>
        </w:rPr>
      </w:pPr>
      <w:r w:rsidRPr="0002649B">
        <w:rPr>
          <w:rFonts w:ascii="Arial" w:eastAsia="Times New Roman" w:hAnsi="Arial" w:cs="Arial"/>
          <w:sz w:val="24"/>
          <w:szCs w:val="24"/>
        </w:rPr>
        <w:t xml:space="preserve">C.R.S. </w:t>
      </w:r>
      <w:hyperlink r:id="rId9" w:tgtFrame="_blank" w:history="1">
        <w:r w:rsidRPr="0002649B">
          <w:rPr>
            <w:rFonts w:ascii="Arial" w:eastAsia="Times New Roman" w:hAnsi="Arial" w:cs="Arial"/>
            <w:color w:val="0000FF"/>
            <w:sz w:val="24"/>
            <w:szCs w:val="24"/>
            <w:u w:val="single"/>
          </w:rPr>
          <w:t>24-34-401</w:t>
        </w:r>
      </w:hyperlink>
      <w:r w:rsidRPr="0002649B">
        <w:rPr>
          <w:rFonts w:ascii="Arial" w:eastAsia="Times New Roman" w:hAnsi="Arial" w:cs="Arial"/>
          <w:sz w:val="24"/>
          <w:szCs w:val="24"/>
        </w:rPr>
        <w:t xml:space="preserve"> </w:t>
      </w:r>
      <w:r w:rsidRPr="0002649B">
        <w:rPr>
          <w:rFonts w:ascii="Arial" w:eastAsia="Times New Roman" w:hAnsi="Arial" w:cs="Arial"/>
          <w:i/>
          <w:iCs/>
          <w:sz w:val="24"/>
          <w:szCs w:val="24"/>
        </w:rPr>
        <w:t xml:space="preserve">et seq. </w:t>
      </w:r>
      <w:r w:rsidRPr="0002649B">
        <w:rPr>
          <w:rFonts w:ascii="Arial" w:eastAsia="Times New Roman" w:hAnsi="Arial" w:cs="Arial"/>
          <w:i/>
          <w:iCs/>
          <w:sz w:val="20"/>
          <w:szCs w:val="20"/>
        </w:rPr>
        <w:t>(discriminatory or unfair employment practices)</w:t>
      </w:r>
    </w:p>
    <w:p w:rsidR="0002649B" w:rsidRPr="0002649B" w:rsidRDefault="0002649B" w:rsidP="0002649B">
      <w:pPr>
        <w:spacing w:before="100" w:beforeAutospacing="1" w:after="100" w:afterAutospacing="1" w:line="240" w:lineRule="auto"/>
        <w:ind w:left="2440"/>
        <w:rPr>
          <w:rFonts w:ascii="Arial" w:eastAsia="Times New Roman" w:hAnsi="Arial" w:cs="Arial"/>
          <w:sz w:val="24"/>
          <w:szCs w:val="24"/>
        </w:rPr>
      </w:pPr>
      <w:r w:rsidRPr="0002649B">
        <w:rPr>
          <w:rFonts w:ascii="Arial" w:eastAsia="Times New Roman" w:hAnsi="Arial" w:cs="Arial"/>
          <w:sz w:val="24"/>
          <w:szCs w:val="24"/>
        </w:rPr>
        <w:t xml:space="preserve">C.R.S. </w:t>
      </w:r>
      <w:hyperlink r:id="rId10" w:tgtFrame="_blank" w:history="1">
        <w:r w:rsidRPr="0002649B">
          <w:rPr>
            <w:rFonts w:ascii="Arial" w:eastAsia="Times New Roman" w:hAnsi="Arial" w:cs="Arial"/>
            <w:color w:val="0000FF"/>
            <w:sz w:val="24"/>
            <w:szCs w:val="24"/>
            <w:u w:val="single"/>
          </w:rPr>
          <w:t>25-4-101</w:t>
        </w:r>
      </w:hyperlink>
      <w:r w:rsidRPr="0002649B">
        <w:rPr>
          <w:rFonts w:ascii="Arial" w:eastAsia="Times New Roman" w:hAnsi="Arial" w:cs="Arial"/>
          <w:sz w:val="24"/>
          <w:szCs w:val="24"/>
        </w:rPr>
        <w:t xml:space="preserve"> </w:t>
      </w:r>
      <w:r w:rsidRPr="0002649B">
        <w:rPr>
          <w:rFonts w:ascii="Arial" w:eastAsia="Times New Roman" w:hAnsi="Arial" w:cs="Arial"/>
          <w:i/>
          <w:iCs/>
          <w:sz w:val="24"/>
          <w:szCs w:val="24"/>
        </w:rPr>
        <w:t xml:space="preserve">et seq. </w:t>
      </w:r>
      <w:r w:rsidRPr="0002649B">
        <w:rPr>
          <w:rFonts w:ascii="Arial" w:eastAsia="Times New Roman" w:hAnsi="Arial" w:cs="Arial"/>
          <w:i/>
          <w:iCs/>
          <w:sz w:val="20"/>
          <w:szCs w:val="20"/>
        </w:rPr>
        <w:t>(disease control and sanitary regulations)</w:t>
      </w:r>
    </w:p>
    <w:p w:rsidR="0002649B" w:rsidRPr="0002649B" w:rsidRDefault="0002649B" w:rsidP="0002649B">
      <w:pPr>
        <w:spacing w:before="100" w:beforeAutospacing="1" w:after="100" w:afterAutospacing="1" w:line="240" w:lineRule="auto"/>
        <w:ind w:left="2440"/>
        <w:rPr>
          <w:rFonts w:ascii="Arial" w:eastAsia="Times New Roman" w:hAnsi="Arial" w:cs="Arial"/>
          <w:sz w:val="24"/>
          <w:szCs w:val="24"/>
        </w:rPr>
      </w:pPr>
      <w:r w:rsidRPr="0002649B">
        <w:rPr>
          <w:rFonts w:ascii="Arial" w:eastAsia="Times New Roman" w:hAnsi="Arial" w:cs="Arial"/>
          <w:sz w:val="24"/>
          <w:szCs w:val="24"/>
        </w:rPr>
        <w:t xml:space="preserve">1 CCR </w:t>
      </w:r>
      <w:hyperlink r:id="rId11" w:tgtFrame="_blank" w:history="1">
        <w:r w:rsidRPr="0002649B">
          <w:rPr>
            <w:rFonts w:ascii="Arial" w:eastAsia="Times New Roman" w:hAnsi="Arial" w:cs="Arial"/>
            <w:color w:val="0000FF"/>
            <w:sz w:val="24"/>
            <w:szCs w:val="24"/>
            <w:u w:val="single"/>
          </w:rPr>
          <w:t>301-26</w:t>
        </w:r>
      </w:hyperlink>
      <w:r w:rsidRPr="0002649B">
        <w:rPr>
          <w:rFonts w:ascii="Arial" w:eastAsia="Times New Roman" w:hAnsi="Arial" w:cs="Arial"/>
          <w:sz w:val="24"/>
          <w:szCs w:val="24"/>
        </w:rPr>
        <w:t xml:space="preserve">, Rules 4204-R-201 </w:t>
      </w:r>
      <w:r w:rsidRPr="0002649B">
        <w:rPr>
          <w:rFonts w:ascii="Arial" w:eastAsia="Times New Roman" w:hAnsi="Arial" w:cs="Arial"/>
          <w:i/>
          <w:iCs/>
          <w:sz w:val="20"/>
          <w:szCs w:val="20"/>
        </w:rPr>
        <w:t>(regulations regarding operation of school transportation vehicles; requirement of physical exam every two years)</w:t>
      </w:r>
    </w:p>
    <w:p w:rsidR="0002649B" w:rsidRPr="0002649B" w:rsidRDefault="0002649B" w:rsidP="0002649B">
      <w:pPr>
        <w:spacing w:before="180" w:after="100" w:afterAutospacing="1" w:line="240" w:lineRule="auto"/>
        <w:rPr>
          <w:rFonts w:ascii="Arial" w:eastAsia="Times New Roman" w:hAnsi="Arial" w:cs="Arial"/>
          <w:sz w:val="24"/>
          <w:szCs w:val="24"/>
        </w:rPr>
      </w:pPr>
      <w:r w:rsidRPr="0002649B">
        <w:rPr>
          <w:rFonts w:ascii="Arial" w:eastAsia="Times New Roman" w:hAnsi="Arial" w:cs="Arial"/>
          <w:sz w:val="24"/>
          <w:szCs w:val="24"/>
        </w:rPr>
        <w:t xml:space="preserve">CROSS </w:t>
      </w:r>
      <w:proofErr w:type="gramStart"/>
      <w:r w:rsidRPr="0002649B">
        <w:rPr>
          <w:rFonts w:ascii="Arial" w:eastAsia="Times New Roman" w:hAnsi="Arial" w:cs="Arial"/>
          <w:sz w:val="24"/>
          <w:szCs w:val="24"/>
        </w:rPr>
        <w:t>REFS.:</w:t>
      </w:r>
      <w:proofErr w:type="gramEnd"/>
      <w:r w:rsidRPr="0002649B">
        <w:rPr>
          <w:rFonts w:ascii="Arial" w:eastAsia="Times New Roman" w:hAnsi="Arial" w:cs="Arial"/>
          <w:sz w:val="24"/>
          <w:szCs w:val="24"/>
        </w:rPr>
        <w:t xml:space="preserve">  </w:t>
      </w:r>
      <w:hyperlink r:id="rId12" w:anchor="JD_EBBA" w:history="1">
        <w:r w:rsidRPr="0002649B">
          <w:rPr>
            <w:rFonts w:ascii="Arial" w:eastAsia="Times New Roman" w:hAnsi="Arial" w:cs="Arial"/>
            <w:color w:val="0000FF"/>
            <w:sz w:val="24"/>
            <w:szCs w:val="24"/>
            <w:u w:val="single"/>
          </w:rPr>
          <w:t>EBBA</w:t>
        </w:r>
      </w:hyperlink>
      <w:r w:rsidRPr="0002649B">
        <w:rPr>
          <w:rFonts w:ascii="Arial" w:eastAsia="Times New Roman" w:hAnsi="Arial" w:cs="Arial"/>
          <w:sz w:val="24"/>
          <w:szCs w:val="24"/>
        </w:rPr>
        <w:t xml:space="preserve">, </w:t>
      </w:r>
      <w:r w:rsidRPr="0002649B">
        <w:rPr>
          <w:rFonts w:ascii="Arial" w:eastAsia="Times New Roman" w:hAnsi="Arial" w:cs="Arial"/>
          <w:sz w:val="20"/>
          <w:szCs w:val="20"/>
        </w:rPr>
        <w:t>Prevention of Disease/Infection Transmission</w:t>
      </w:r>
    </w:p>
    <w:p w:rsidR="0002649B" w:rsidRPr="0002649B" w:rsidRDefault="00F80DF2" w:rsidP="0002649B">
      <w:pPr>
        <w:spacing w:before="100" w:beforeAutospacing="1" w:after="100" w:afterAutospacing="1" w:line="240" w:lineRule="auto"/>
        <w:ind w:left="2440"/>
        <w:rPr>
          <w:rFonts w:ascii="Arial" w:eastAsia="Times New Roman" w:hAnsi="Arial" w:cs="Arial"/>
          <w:sz w:val="24"/>
          <w:szCs w:val="24"/>
        </w:rPr>
      </w:pPr>
      <w:hyperlink r:id="rId13" w:anchor="JD_GBJ" w:history="1">
        <w:r w:rsidR="0002649B" w:rsidRPr="0002649B">
          <w:rPr>
            <w:rFonts w:ascii="Arial" w:eastAsia="Times New Roman" w:hAnsi="Arial" w:cs="Arial"/>
            <w:color w:val="0000FF"/>
            <w:sz w:val="24"/>
            <w:szCs w:val="24"/>
            <w:u w:val="single"/>
          </w:rPr>
          <w:t>GBJ</w:t>
        </w:r>
      </w:hyperlink>
      <w:r w:rsidR="0002649B" w:rsidRPr="0002649B">
        <w:rPr>
          <w:rFonts w:ascii="Arial" w:eastAsia="Times New Roman" w:hAnsi="Arial" w:cs="Arial"/>
          <w:sz w:val="24"/>
          <w:szCs w:val="24"/>
        </w:rPr>
        <w:t xml:space="preserve">, </w:t>
      </w:r>
      <w:r w:rsidR="0002649B" w:rsidRPr="0002649B">
        <w:rPr>
          <w:rFonts w:ascii="Arial" w:eastAsia="Times New Roman" w:hAnsi="Arial" w:cs="Arial"/>
          <w:sz w:val="20"/>
          <w:szCs w:val="20"/>
        </w:rPr>
        <w:t>Personnel Records and Files</w:t>
      </w:r>
    </w:p>
    <w:p w:rsidR="0002649B" w:rsidRPr="0002649B" w:rsidRDefault="00F80DF2" w:rsidP="0002649B">
      <w:pPr>
        <w:spacing w:before="100" w:beforeAutospacing="1" w:after="100" w:afterAutospacing="1" w:line="240" w:lineRule="auto"/>
        <w:ind w:left="2440"/>
        <w:rPr>
          <w:rFonts w:ascii="Arial" w:eastAsia="Times New Roman" w:hAnsi="Arial" w:cs="Arial"/>
          <w:sz w:val="24"/>
          <w:szCs w:val="24"/>
        </w:rPr>
      </w:pPr>
      <w:hyperlink r:id="rId14" w:anchor="JD_GBGG" w:history="1">
        <w:r w:rsidR="0002649B" w:rsidRPr="0002649B">
          <w:rPr>
            <w:rFonts w:ascii="Arial" w:eastAsia="Times New Roman" w:hAnsi="Arial" w:cs="Arial"/>
            <w:color w:val="0000FF"/>
            <w:sz w:val="24"/>
            <w:szCs w:val="24"/>
            <w:u w:val="single"/>
          </w:rPr>
          <w:t>GBGG</w:t>
        </w:r>
      </w:hyperlink>
      <w:r w:rsidR="0002649B" w:rsidRPr="0002649B">
        <w:rPr>
          <w:rFonts w:ascii="Arial" w:eastAsia="Times New Roman" w:hAnsi="Arial" w:cs="Arial"/>
          <w:sz w:val="24"/>
          <w:szCs w:val="24"/>
        </w:rPr>
        <w:t xml:space="preserve">, </w:t>
      </w:r>
      <w:r w:rsidR="0002649B" w:rsidRPr="0002649B">
        <w:rPr>
          <w:rFonts w:ascii="Arial" w:eastAsia="Times New Roman" w:hAnsi="Arial" w:cs="Arial"/>
          <w:sz w:val="20"/>
          <w:szCs w:val="20"/>
        </w:rPr>
        <w:t>Staff Sick Leave</w:t>
      </w:r>
    </w:p>
    <w:p w:rsidR="0002649B" w:rsidRPr="0002649B" w:rsidRDefault="00F80DF2" w:rsidP="0002649B">
      <w:pPr>
        <w:spacing w:before="100" w:beforeAutospacing="1" w:after="100" w:afterAutospacing="1" w:line="240" w:lineRule="auto"/>
        <w:ind w:left="2440"/>
        <w:rPr>
          <w:rFonts w:ascii="Arial" w:eastAsia="Times New Roman" w:hAnsi="Arial" w:cs="Arial"/>
          <w:sz w:val="24"/>
          <w:szCs w:val="24"/>
        </w:rPr>
      </w:pPr>
      <w:hyperlink r:id="rId15" w:anchor="JD_GCQF" w:history="1">
        <w:r w:rsidR="0002649B" w:rsidRPr="0002649B">
          <w:rPr>
            <w:rFonts w:ascii="Arial" w:eastAsia="Times New Roman" w:hAnsi="Arial" w:cs="Arial"/>
            <w:color w:val="0000FF"/>
            <w:sz w:val="24"/>
            <w:szCs w:val="24"/>
            <w:u w:val="single"/>
          </w:rPr>
          <w:t xml:space="preserve">GCQF, </w:t>
        </w:r>
        <w:r w:rsidR="0002649B" w:rsidRPr="0002649B">
          <w:rPr>
            <w:rFonts w:ascii="Arial" w:eastAsia="Times New Roman" w:hAnsi="Arial" w:cs="Arial"/>
            <w:color w:val="0000FF"/>
            <w:sz w:val="20"/>
            <w:szCs w:val="20"/>
            <w:u w:val="single"/>
          </w:rPr>
          <w:t>Discipline</w:t>
        </w:r>
      </w:hyperlink>
      <w:r w:rsidR="0002649B" w:rsidRPr="0002649B">
        <w:rPr>
          <w:rFonts w:ascii="Arial" w:eastAsia="Times New Roman" w:hAnsi="Arial" w:cs="Arial"/>
          <w:sz w:val="20"/>
          <w:szCs w:val="20"/>
        </w:rPr>
        <w:t>, Suspension and Dismissal of Professional Staff</w:t>
      </w:r>
    </w:p>
    <w:p w:rsidR="0002649B" w:rsidRPr="0002649B" w:rsidRDefault="00F80DF2" w:rsidP="0002649B">
      <w:pPr>
        <w:spacing w:before="100" w:beforeAutospacing="1" w:after="100" w:afterAutospacing="1" w:line="240" w:lineRule="auto"/>
        <w:ind w:left="2440"/>
        <w:rPr>
          <w:rFonts w:ascii="Arial" w:eastAsia="Times New Roman" w:hAnsi="Arial" w:cs="Arial"/>
          <w:sz w:val="24"/>
          <w:szCs w:val="24"/>
        </w:rPr>
      </w:pPr>
      <w:hyperlink r:id="rId16" w:anchor="JD_GDQD" w:history="1">
        <w:r w:rsidR="0002649B" w:rsidRPr="0002649B">
          <w:rPr>
            <w:rFonts w:ascii="Arial" w:eastAsia="Times New Roman" w:hAnsi="Arial" w:cs="Arial"/>
            <w:color w:val="0000FF"/>
            <w:sz w:val="24"/>
            <w:szCs w:val="24"/>
            <w:u w:val="single"/>
          </w:rPr>
          <w:t xml:space="preserve">GDQD, </w:t>
        </w:r>
        <w:r w:rsidR="0002649B" w:rsidRPr="0002649B">
          <w:rPr>
            <w:rFonts w:ascii="Arial" w:eastAsia="Times New Roman" w:hAnsi="Arial" w:cs="Arial"/>
            <w:color w:val="0000FF"/>
            <w:sz w:val="20"/>
            <w:szCs w:val="20"/>
            <w:u w:val="single"/>
          </w:rPr>
          <w:t>Discipline</w:t>
        </w:r>
      </w:hyperlink>
      <w:r w:rsidR="0002649B" w:rsidRPr="0002649B">
        <w:rPr>
          <w:rFonts w:ascii="Arial" w:eastAsia="Times New Roman" w:hAnsi="Arial" w:cs="Arial"/>
          <w:sz w:val="20"/>
          <w:szCs w:val="20"/>
        </w:rPr>
        <w:t>, Suspension and Dismissal of Support Staff</w:t>
      </w:r>
    </w:p>
    <w:p w:rsidR="00B97F6A" w:rsidRDefault="00B97F6A">
      <w:bookmarkStart w:id="2" w:name="_GoBack"/>
      <w:bookmarkEnd w:id="2"/>
    </w:p>
    <w:sectPr w:rsidR="00B97F6A">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DF2" w:rsidRDefault="00F80DF2" w:rsidP="001F4D0B">
      <w:pPr>
        <w:spacing w:after="0" w:line="240" w:lineRule="auto"/>
      </w:pPr>
      <w:r>
        <w:separator/>
      </w:r>
    </w:p>
  </w:endnote>
  <w:endnote w:type="continuationSeparator" w:id="0">
    <w:p w:rsidR="00F80DF2" w:rsidRDefault="00F80DF2" w:rsidP="001F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393215"/>
      <w:docPartObj>
        <w:docPartGallery w:val="Page Numbers (Bottom of Page)"/>
        <w:docPartUnique/>
      </w:docPartObj>
    </w:sdtPr>
    <w:sdtEndPr>
      <w:rPr>
        <w:noProof/>
      </w:rPr>
    </w:sdtEndPr>
    <w:sdtContent>
      <w:p w:rsidR="001F4D0B" w:rsidRDefault="001F4D0B">
        <w:pPr>
          <w:pStyle w:val="Footer"/>
          <w:jc w:val="right"/>
        </w:pPr>
        <w:r>
          <w:fldChar w:fldCharType="begin"/>
        </w:r>
        <w:r>
          <w:instrText xml:space="preserve"> PAGE   \* MERGEFORMAT </w:instrText>
        </w:r>
        <w:r>
          <w:fldChar w:fldCharType="separate"/>
        </w:r>
        <w:r w:rsidR="003D3768">
          <w:rPr>
            <w:noProof/>
          </w:rPr>
          <w:t>2</w:t>
        </w:r>
        <w:r>
          <w:rPr>
            <w:noProof/>
          </w:rPr>
          <w:fldChar w:fldCharType="end"/>
        </w:r>
        <w:r>
          <w:rPr>
            <w:noProof/>
          </w:rPr>
          <w:t xml:space="preserve"> of 3</w:t>
        </w:r>
      </w:p>
    </w:sdtContent>
  </w:sdt>
  <w:p w:rsidR="001F4D0B" w:rsidRDefault="001F4D0B">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DF2" w:rsidRDefault="00F80DF2" w:rsidP="001F4D0B">
      <w:pPr>
        <w:spacing w:after="0" w:line="240" w:lineRule="auto"/>
      </w:pPr>
      <w:r>
        <w:separator/>
      </w:r>
    </w:p>
  </w:footnote>
  <w:footnote w:type="continuationSeparator" w:id="0">
    <w:p w:rsidR="00F80DF2" w:rsidRDefault="00F80DF2" w:rsidP="001F4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D0B" w:rsidRDefault="001F4D0B">
    <w:pPr>
      <w:pStyle w:val="Header"/>
    </w:pPr>
    <w:r>
      <w:tab/>
    </w:r>
    <w:r>
      <w:tab/>
      <w:t>File:  GBGA</w:t>
    </w:r>
  </w:p>
  <w:p w:rsidR="001F4D0B" w:rsidRDefault="001F4D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49B"/>
    <w:rsid w:val="0002649B"/>
    <w:rsid w:val="001F4D0B"/>
    <w:rsid w:val="003D3768"/>
    <w:rsid w:val="00B97F6A"/>
    <w:rsid w:val="00F80DF2"/>
    <w:rsid w:val="00F93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49B"/>
    <w:rPr>
      <w:rFonts w:ascii="Tahoma" w:hAnsi="Tahoma" w:cs="Tahoma"/>
      <w:sz w:val="16"/>
      <w:szCs w:val="16"/>
    </w:rPr>
  </w:style>
  <w:style w:type="paragraph" w:styleId="Header">
    <w:name w:val="header"/>
    <w:basedOn w:val="Normal"/>
    <w:link w:val="HeaderChar"/>
    <w:uiPriority w:val="99"/>
    <w:unhideWhenUsed/>
    <w:rsid w:val="001F4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D0B"/>
  </w:style>
  <w:style w:type="paragraph" w:styleId="Footer">
    <w:name w:val="footer"/>
    <w:basedOn w:val="Normal"/>
    <w:link w:val="FooterChar"/>
    <w:uiPriority w:val="99"/>
    <w:unhideWhenUsed/>
    <w:rsid w:val="001F4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D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49B"/>
    <w:rPr>
      <w:rFonts w:ascii="Tahoma" w:hAnsi="Tahoma" w:cs="Tahoma"/>
      <w:sz w:val="16"/>
      <w:szCs w:val="16"/>
    </w:rPr>
  </w:style>
  <w:style w:type="paragraph" w:styleId="Header">
    <w:name w:val="header"/>
    <w:basedOn w:val="Normal"/>
    <w:link w:val="HeaderChar"/>
    <w:uiPriority w:val="99"/>
    <w:unhideWhenUsed/>
    <w:rsid w:val="001F4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D0B"/>
  </w:style>
  <w:style w:type="paragraph" w:styleId="Footer">
    <w:name w:val="footer"/>
    <w:basedOn w:val="Normal"/>
    <w:link w:val="FooterChar"/>
    <w:uiPriority w:val="99"/>
    <w:unhideWhenUsed/>
    <w:rsid w:val="001F4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0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22-63-301.html" TargetMode="External"/><Relationship Id="rId13" Type="http://schemas.openxmlformats.org/officeDocument/2006/relationships/hyperlink" Target="http://z2.ctspublish.com/casb/DocViewer.jsp?docid=165&amp;z2collection=cor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lpdirect.net/casb/crs/22-32-110.html" TargetMode="External"/><Relationship Id="rId12" Type="http://schemas.openxmlformats.org/officeDocument/2006/relationships/hyperlink" Target="http://z2.ctspublish.com/casb/DocViewer.jsp?docid=91&amp;z2collection=core"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z2.ctspublish.com/casb/DocViewer.jsp?docid=217&amp;z2collection=core" TargetMode="External"/><Relationship Id="rId20"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sos.state.co.us/CCR/NumericalCCRDocList.do?deptID=4&amp;deptName=300%20Department%20of%20Education&amp;agencyID=109&amp;agencyName=301%20Colorado%20State%20Board%20of%20Education" TargetMode="External"/><Relationship Id="rId5" Type="http://schemas.openxmlformats.org/officeDocument/2006/relationships/footnotes" Target="footnotes.xml"/><Relationship Id="rId15" Type="http://schemas.openxmlformats.org/officeDocument/2006/relationships/hyperlink" Target="http://z2.ctspublish.com/casb/DocViewer.jsp?docid=201&amp;z2collection=core" TargetMode="External"/><Relationship Id="rId10" Type="http://schemas.openxmlformats.org/officeDocument/2006/relationships/hyperlink" Target="http://www.lpdirect.net/casb/crs/25-4-101.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pdirect.net/casb/crs/24-34-401.html" TargetMode="External"/><Relationship Id="rId14" Type="http://schemas.openxmlformats.org/officeDocument/2006/relationships/hyperlink" Target="http://z2.ctspublish.com/casb/DocViewer.jsp?docid=159&amp;z2collection=cor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46C"/>
    <w:rsid w:val="00EB146C"/>
    <w:rsid w:val="00F86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3D422E9B9F4B88ABDAE038E0118C7E">
    <w:name w:val="C73D422E9B9F4B88ABDAE038E0118C7E"/>
    <w:rsid w:val="00EB14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3D422E9B9F4B88ABDAE038E0118C7E">
    <w:name w:val="C73D422E9B9F4B88ABDAE038E0118C7E"/>
    <w:rsid w:val="00EB14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4</cp:revision>
  <cp:lastPrinted>2016-07-14T18:31:00Z</cp:lastPrinted>
  <dcterms:created xsi:type="dcterms:W3CDTF">2016-06-14T19:37:00Z</dcterms:created>
  <dcterms:modified xsi:type="dcterms:W3CDTF">2016-07-14T18:31:00Z</dcterms:modified>
</cp:coreProperties>
</file>